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B4" w:rsidRDefault="00941BB4" w:rsidP="001E35D4">
      <w:pPr>
        <w:spacing w:after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0EF9A" wp14:editId="0484CDAD">
            <wp:simplePos x="0" y="0"/>
            <wp:positionH relativeFrom="column">
              <wp:posOffset>-633095</wp:posOffset>
            </wp:positionH>
            <wp:positionV relativeFrom="paragraph">
              <wp:posOffset>-321310</wp:posOffset>
            </wp:positionV>
            <wp:extent cx="6638925" cy="9801225"/>
            <wp:effectExtent l="0" t="0" r="0" b="0"/>
            <wp:wrapTight wrapText="bothSides">
              <wp:wrapPolygon edited="0">
                <wp:start x="0" y="0"/>
                <wp:lineTo x="0" y="21579"/>
                <wp:lineTo x="21569" y="21579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7" t="6843" r="29968" b="8478"/>
                    <a:stretch/>
                  </pic:blipFill>
                  <pic:spPr bwMode="auto">
                    <a:xfrm>
                      <a:off x="0" y="0"/>
                      <a:ext cx="6638925" cy="980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5D4" w:rsidRDefault="001E35D4" w:rsidP="00941BB4">
      <w:pPr>
        <w:spacing w:after="0"/>
        <w:ind w:firstLine="0"/>
      </w:pPr>
      <w:bookmarkStart w:id="0" w:name="_GoBack"/>
      <w:bookmarkEnd w:id="0"/>
      <w:r>
        <w:lastRenderedPageBreak/>
        <w:t>1.Настоящий Порядок  приема на обучение по образовательным программам дошкольного образования (далее - Порядок) составлен 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Федерации. 2012, № 53, ст. 7598; 2013, № 19, ст. 2326; № 23, ст. 2878; № 30, ст. 4036; № 48, ст. 6165; 2014, № 6, ст. 562, ст. 566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2014. № 2, ст. 126; №6, ст. 582), Приказом Министерства образования и науки Российской Федерации от 8 апреля 2014 года № 293 "Об утверждении Порядка приема на обучение по образовательным программам дошкольного образования", определяет правила приема детей в МБДОУ ДС «</w:t>
      </w:r>
      <w:r w:rsidR="0049224B">
        <w:t>Уголек</w:t>
      </w:r>
      <w:r>
        <w:t>» г.Волгодонска, осуществляющего образовательную деятельность по образовательным программам дошкольного образования (далее - МБДОУ).</w:t>
      </w:r>
    </w:p>
    <w:p w:rsidR="001E35D4" w:rsidRDefault="001E35D4" w:rsidP="001E35D4">
      <w:pPr>
        <w:spacing w:after="0"/>
        <w:ind w:firstLine="709"/>
      </w:pPr>
      <w:r>
        <w:t>2. Правила приема в МБДОУ обеспечивают прием в образовательную организацию всех граждан, имеющих право на получение дошкольного образования и проживающих на территории, за которой закреплен МБДОУ.</w:t>
      </w:r>
    </w:p>
    <w:p w:rsidR="001E35D4" w:rsidRDefault="001E35D4" w:rsidP="001E35D4">
      <w:pPr>
        <w:spacing w:after="0"/>
        <w:ind w:firstLine="709"/>
      </w:pPr>
      <w:r>
        <w:t xml:space="preserve">3.Прием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ассигновании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</w:p>
    <w:p w:rsidR="001E35D4" w:rsidRDefault="001E35D4" w:rsidP="001E35D4">
      <w:pPr>
        <w:spacing w:after="0"/>
        <w:ind w:firstLine="709"/>
      </w:pPr>
      <w:r>
        <w:t>№ 273-ФЗ "Об образовании в Российской Федерации" (Собрание законодательства Российской Федерации, 2012, № 53, ст. 7598; 2013, № 19, ст. 2326; № 23. ст. 2878; № 27, ст. 3462; № 30, ст. 4036; № 48, ст. 6165; 2014. № 6. ст. 562, ст. 566) и настоящим Порядком.</w:t>
      </w:r>
    </w:p>
    <w:p w:rsidR="001E35D4" w:rsidRDefault="001E35D4" w:rsidP="0049224B">
      <w:pPr>
        <w:spacing w:after="0"/>
        <w:ind w:firstLine="709"/>
      </w:pPr>
      <w:r>
        <w:t>4.В приеме в МБДОУ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 №48, ст. 6165; 2014, № 6, ст. 562, ст. 566). В случае отсутствия мест в МБДОУ,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г. Волгодонска.</w:t>
      </w:r>
    </w:p>
    <w:p w:rsidR="0072327C" w:rsidRDefault="0072327C" w:rsidP="001E35D4">
      <w:pPr>
        <w:spacing w:after="0"/>
        <w:ind w:firstLine="709"/>
      </w:pPr>
      <w:r>
        <w:t xml:space="preserve">5. Прием в МБДОУ  осуществляется в соответствии с административным регламентом Управления образования г. Волгодонска, муниципальных образовательных организаций, реализующих основную образовательную    программу дошкольного образования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образования(детские сады),утвержденный постановлением Администрации города Волгодонска от 03.02.2016 №148  по направлениям, выдаваемым Управлением образования г. Волгодонска. </w:t>
      </w:r>
    </w:p>
    <w:p w:rsidR="0072327C" w:rsidRDefault="0072327C" w:rsidP="001E35D4">
      <w:pPr>
        <w:spacing w:after="0"/>
        <w:ind w:left="10" w:firstLine="709"/>
      </w:pPr>
      <w:r>
        <w:t xml:space="preserve">6.Прием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color w:val="0000FF"/>
          <w:u w:val="single" w:color="0000FF"/>
        </w:rPr>
        <w:t>статьей 1</w:t>
      </w:r>
      <w:hyperlink r:id="rId7">
        <w:r>
          <w:rPr>
            <w:color w:val="0000FF"/>
            <w:u w:val="single" w:color="0000FF"/>
          </w:rPr>
          <w:t>0</w:t>
        </w:r>
      </w:hyperlink>
      <w:hyperlink r:id="rId8">
        <w:r>
          <w:t xml:space="preserve"> </w:t>
        </w:r>
      </w:hyperlink>
      <w:r>
        <w:t>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72327C" w:rsidRPr="0072327C" w:rsidRDefault="0072327C" w:rsidP="001E35D4">
      <w:pPr>
        <w:spacing w:after="0"/>
        <w:ind w:firstLine="709"/>
        <w:rPr>
          <w:color w:val="auto"/>
        </w:rPr>
      </w:pPr>
      <w:r w:rsidRPr="0072327C">
        <w:rPr>
          <w:color w:val="auto"/>
        </w:rPr>
        <w:t xml:space="preserve">Прием указанного заявления может быть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</w:t>
      </w:r>
      <w:r w:rsidRPr="0072327C">
        <w:rPr>
          <w:color w:val="auto"/>
        </w:rPr>
        <w:lastRenderedPageBreak/>
        <w:t xml:space="preserve"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</w:t>
      </w:r>
    </w:p>
    <w:p w:rsidR="001E35D4" w:rsidRDefault="0072327C" w:rsidP="001E35D4">
      <w:pPr>
        <w:spacing w:after="0"/>
        <w:ind w:left="10" w:firstLine="709"/>
      </w:pPr>
      <w:r>
        <w:t xml:space="preserve">7.В заявлении родителями (законными представителями) ребенка указываются следующие сведения: </w:t>
      </w:r>
    </w:p>
    <w:p w:rsidR="001E35D4" w:rsidRDefault="0072327C" w:rsidP="001E35D4">
      <w:pPr>
        <w:spacing w:after="0"/>
        <w:ind w:left="10" w:firstLine="709"/>
      </w:pPr>
      <w:r>
        <w:t xml:space="preserve">а) фамилия, имя, отчество (последнее - при наличии) ребенка; </w:t>
      </w:r>
    </w:p>
    <w:p w:rsidR="001E35D4" w:rsidRDefault="0072327C" w:rsidP="001E35D4">
      <w:pPr>
        <w:spacing w:after="0"/>
        <w:ind w:left="10" w:firstLine="709"/>
      </w:pPr>
      <w:r>
        <w:t xml:space="preserve">б) дата и место рождения ребенка; в) фамилия, имя, отчество (последнее - при наличии) родителей (законных представителей) ребенка; </w:t>
      </w:r>
    </w:p>
    <w:p w:rsidR="001E35D4" w:rsidRDefault="0072327C" w:rsidP="001E35D4">
      <w:pPr>
        <w:spacing w:after="0"/>
        <w:ind w:left="10" w:firstLine="709"/>
      </w:pPr>
      <w:r>
        <w:t xml:space="preserve">г) адрес места жительства ребенка, его родителей (законных представителей); </w:t>
      </w:r>
    </w:p>
    <w:p w:rsidR="001E35D4" w:rsidRDefault="0072327C" w:rsidP="001E35D4">
      <w:pPr>
        <w:spacing w:after="0"/>
        <w:ind w:left="10" w:firstLine="709"/>
      </w:pPr>
      <w:r>
        <w:t xml:space="preserve">д) контактные телефоны родителей (законных представителей) ребенка.  </w:t>
      </w:r>
    </w:p>
    <w:p w:rsidR="0072327C" w:rsidRDefault="0072327C" w:rsidP="001E35D4">
      <w:pPr>
        <w:spacing w:after="0"/>
        <w:ind w:left="10" w:firstLine="709"/>
      </w:pPr>
      <w:r>
        <w:rPr>
          <w:i/>
          <w:u w:val="single" w:color="000000"/>
        </w:rPr>
        <w:t>Примерная форма заявления размещается образовательной организацией на</w:t>
      </w:r>
      <w:r>
        <w:rPr>
          <w:i/>
        </w:rPr>
        <w:t xml:space="preserve"> </w:t>
      </w:r>
      <w:r>
        <w:rPr>
          <w:i/>
          <w:u w:val="single" w:color="000000"/>
        </w:rPr>
        <w:t>официальном сайте образовательной организации в сети Интернет.</w:t>
      </w:r>
      <w:r>
        <w:rPr>
          <w:i/>
        </w:rPr>
        <w:t xml:space="preserve"> </w:t>
      </w:r>
      <w:r>
        <w:t xml:space="preserve">Прием детей, впервые поступающих в образовательную организацию, осуществляется на </w:t>
      </w:r>
      <w:r>
        <w:rPr>
          <w:sz w:val="16"/>
        </w:rPr>
        <w:t>*(8)</w:t>
      </w:r>
      <w:r>
        <w:t xml:space="preserve"> основании медицинского заключения. </w:t>
      </w:r>
    </w:p>
    <w:p w:rsidR="001E35D4" w:rsidRDefault="0072327C" w:rsidP="001E35D4">
      <w:pPr>
        <w:spacing w:after="0" w:line="269" w:lineRule="auto"/>
        <w:ind w:left="0" w:firstLine="709"/>
      </w:pPr>
      <w:r>
        <w:t xml:space="preserve">8. Для приема в МБДОУ: </w:t>
      </w:r>
    </w:p>
    <w:p w:rsidR="001E35D4" w:rsidRDefault="0072327C" w:rsidP="001E35D4">
      <w:pPr>
        <w:spacing w:after="0" w:line="269" w:lineRule="auto"/>
        <w:ind w:left="0" w:firstLine="709"/>
      </w:pPr>
      <w: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72327C" w:rsidRDefault="0072327C" w:rsidP="001E35D4">
      <w:pPr>
        <w:spacing w:after="0" w:line="269" w:lineRule="auto"/>
        <w:ind w:left="0" w:firstLine="709"/>
      </w:pPr>
      <w: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72327C" w:rsidRDefault="0072327C" w:rsidP="001E35D4">
      <w:pPr>
        <w:spacing w:after="0"/>
        <w:ind w:firstLine="709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2327C" w:rsidRDefault="0072327C" w:rsidP="001E35D4">
      <w:pPr>
        <w:spacing w:after="0"/>
        <w:ind w:firstLine="709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2327C" w:rsidRDefault="0072327C" w:rsidP="001E35D4">
      <w:pPr>
        <w:spacing w:after="0"/>
        <w:ind w:firstLine="709"/>
      </w:pPr>
      <w: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72327C" w:rsidRDefault="0072327C" w:rsidP="001E35D4">
      <w:pPr>
        <w:spacing w:after="0"/>
        <w:ind w:firstLine="709"/>
      </w:pPr>
      <w: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представителей), на основании рекомендаций психолого-медико-педагогической комиссии, при наличии в МБДОУ необходимых условий для работы с детьми с ОВЗ. </w:t>
      </w:r>
    </w:p>
    <w:p w:rsidR="0072327C" w:rsidRDefault="0072327C" w:rsidP="001E35D4">
      <w:pPr>
        <w:spacing w:after="0"/>
        <w:ind w:firstLine="709"/>
      </w:pPr>
      <w:r>
        <w:t xml:space="preserve">9.Требование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72327C" w:rsidRDefault="0072327C" w:rsidP="001E35D4">
      <w:pPr>
        <w:spacing w:after="0"/>
        <w:ind w:firstLine="709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72327C" w:rsidRDefault="0072327C" w:rsidP="001E35D4">
      <w:pPr>
        <w:spacing w:after="0"/>
        <w:ind w:firstLine="709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Порядком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:rsidR="0072327C" w:rsidRDefault="0072327C" w:rsidP="001E35D4">
      <w:pPr>
        <w:spacing w:after="0"/>
        <w:ind w:firstLine="709"/>
      </w:pPr>
      <w: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</w:t>
      </w:r>
      <w:r>
        <w:lastRenderedPageBreak/>
        <w:t xml:space="preserve">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72327C" w:rsidRDefault="0072327C" w:rsidP="001E35D4">
      <w:pPr>
        <w:spacing w:after="0"/>
        <w:ind w:firstLine="709"/>
      </w:pPr>
      <w: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72327C" w:rsidRDefault="0072327C" w:rsidP="001E35D4">
      <w:pPr>
        <w:spacing w:after="0"/>
        <w:ind w:firstLine="709"/>
      </w:pPr>
      <w:r>
        <w:t>Дети, родители (законные представители)которых не представили необходимые для приема документы в соответствии с пунктом 6, пунктом 7, пунктом 8 данного Порядка, остаются на учете детей. нуждающихся в предоставлении места в образовательной организации. Место в образовательную организацию ребенку предоставляется  при освобождении мест в соответствующей группе в течение года.</w:t>
      </w:r>
    </w:p>
    <w:p w:rsidR="0072327C" w:rsidRDefault="0072327C" w:rsidP="001E35D4">
      <w:pPr>
        <w:spacing w:after="0"/>
        <w:ind w:left="10" w:firstLine="709"/>
      </w:pPr>
      <w:r>
        <w:t>10.После приема документов, указанных в пункте 8 настоящего Положения,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*(10)</w:t>
      </w:r>
      <w:r>
        <w:t xml:space="preserve"> с родителями (законными представителями) ребенка. </w:t>
      </w:r>
    </w:p>
    <w:p w:rsidR="0072327C" w:rsidRDefault="0072327C" w:rsidP="001E35D4">
      <w:pPr>
        <w:spacing w:after="0"/>
        <w:ind w:left="10" w:firstLine="709"/>
      </w:pPr>
      <w:r>
        <w:t xml:space="preserve">11.Руководитель образовательной организации издает распорядительный акт о зачислении  ребенка  в  образовательную  организацию     (далее -распорядительный акт) в  течение  трех  рабочих  дней  после   заключения договора.  Распорядительный  акт  в трехдневный  срок  после     издания размещается на информационном стенде образовательной  организации  и   на официальном сайте образовательной организации в сети Интернет. </w:t>
      </w:r>
    </w:p>
    <w:p w:rsidR="0072327C" w:rsidRDefault="0072327C" w:rsidP="001E35D4">
      <w:pPr>
        <w:spacing w:after="0" w:line="225" w:lineRule="auto"/>
        <w:ind w:firstLine="709"/>
        <w:jc w:val="left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72327C" w:rsidRDefault="0072327C" w:rsidP="001E35D4">
      <w:pPr>
        <w:spacing w:after="0"/>
        <w:ind w:left="10" w:firstLine="709"/>
      </w:pPr>
      <w:r>
        <w:t xml:space="preserve">12.МБДОУ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 размещаются на официальном сайте образовательной организации в сети Интернет.  </w:t>
      </w:r>
    </w:p>
    <w:p w:rsidR="0072327C" w:rsidRDefault="0072327C" w:rsidP="001E35D4">
      <w:pPr>
        <w:spacing w:after="0"/>
        <w:ind w:left="0" w:firstLine="0"/>
      </w:pPr>
      <w:r>
        <w:t xml:space="preserve">_____________________________________________________________________________ </w:t>
      </w:r>
    </w:p>
    <w:p w:rsidR="0072327C" w:rsidRDefault="0072327C" w:rsidP="001E35D4">
      <w:pPr>
        <w:spacing w:after="0" w:line="240" w:lineRule="auto"/>
        <w:ind w:left="0" w:firstLine="709"/>
        <w:jc w:val="left"/>
      </w:pPr>
      <w:r>
        <w:t xml:space="preserve">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*(1)</w:t>
      </w:r>
      <w:r>
        <w:t xml:space="preserve"> Часть 9 </w:t>
      </w:r>
      <w:r>
        <w:rPr>
          <w:color w:val="0000FF"/>
          <w:u w:val="single" w:color="0000FF"/>
        </w:rPr>
        <w:t>статьи 5</w:t>
      </w:r>
      <w:hyperlink r:id="rId9">
        <w:r>
          <w:rPr>
            <w:color w:val="0000FF"/>
            <w:u w:val="single" w:color="0000FF"/>
          </w:rPr>
          <w:t>5</w:t>
        </w:r>
      </w:hyperlink>
      <w:hyperlink r:id="rId10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*(2)</w:t>
      </w:r>
      <w:r>
        <w:t xml:space="preserve"> Части 2 и 3 </w:t>
      </w:r>
      <w:r>
        <w:rPr>
          <w:color w:val="0000FF"/>
          <w:u w:val="single" w:color="0000FF"/>
        </w:rPr>
        <w:t>статьи 6</w:t>
      </w:r>
      <w:hyperlink r:id="rId11">
        <w:r>
          <w:rPr>
            <w:color w:val="0000FF"/>
            <w:u w:val="single" w:color="0000FF"/>
          </w:rPr>
          <w:t>7</w:t>
        </w:r>
      </w:hyperlink>
      <w:hyperlink r:id="rId12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*(3)</w:t>
      </w:r>
      <w:r>
        <w:t xml:space="preserve"> Часть 2 </w:t>
      </w:r>
      <w:hyperlink r:id="rId13">
        <w:r>
          <w:rPr>
            <w:color w:val="0000FF"/>
            <w:u w:val="single" w:color="0000FF"/>
          </w:rPr>
          <w:t>статьи 9</w:t>
        </w:r>
      </w:hyperlink>
      <w:hyperlink r:id="rId14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б, ст. 562, ст. 566).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*(4)</w:t>
      </w:r>
      <w:r>
        <w:t xml:space="preserve"> Часть 4 </w:t>
      </w:r>
      <w:r>
        <w:rPr>
          <w:color w:val="0000FF"/>
          <w:u w:val="single" w:color="0000FF"/>
        </w:rPr>
        <w:t>статьи 6</w:t>
      </w:r>
      <w:hyperlink r:id="rId15">
        <w:r>
          <w:rPr>
            <w:color w:val="0000FF"/>
            <w:u w:val="single" w:color="0000FF"/>
          </w:rPr>
          <w:t>7</w:t>
        </w:r>
      </w:hyperlink>
      <w:hyperlink r:id="rId16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lastRenderedPageBreak/>
        <w:t>*(5)</w:t>
      </w:r>
      <w:r>
        <w:t xml:space="preserve"> Часть 2 </w:t>
      </w:r>
      <w:r>
        <w:rPr>
          <w:color w:val="0000FF"/>
          <w:u w:val="single" w:color="0000FF"/>
        </w:rPr>
        <w:t>статьи 5</w:t>
      </w:r>
      <w:hyperlink r:id="rId17">
        <w:r>
          <w:rPr>
            <w:color w:val="0000FF"/>
            <w:u w:val="single" w:color="0000FF"/>
          </w:rPr>
          <w:t>5</w:t>
        </w:r>
      </w:hyperlink>
      <w:hyperlink r:id="rId18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*(6)</w:t>
      </w:r>
      <w:r>
        <w:t xml:space="preserve"> Для распорядительных актов о закрепленной территории, издаваемых в 2014 году, срок издания - не позднее 1 мая.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*(7)</w:t>
      </w:r>
      <w: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ст. 6626; 2010, № 37, ст. 4777; 2012, № 2, ст. 375).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*(8)</w:t>
      </w:r>
      <w:r>
        <w:t xml:space="preserve"> Пункт 11.1 Постановления Главного государственного санитарного врача Российской Федерации от 15 мая 2013 г. </w:t>
      </w:r>
      <w:hyperlink r:id="rId19">
        <w:r>
          <w:rPr>
            <w:color w:val="0000FF"/>
            <w:u w:val="single" w:color="0000FF"/>
          </w:rPr>
          <w:t>№ 26</w:t>
        </w:r>
      </w:hyperlink>
      <w:hyperlink r:id="rId20">
        <w:r>
          <w:t xml:space="preserve"> </w:t>
        </w:r>
      </w:hyperlink>
      <w:r>
        <w:t xml:space="preserve">"Об утверждении СанПиН 2.4.1.3049-13 "Санитарноэпидемиологические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*(9)</w:t>
      </w:r>
      <w:r>
        <w:t xml:space="preserve"> Часть 1 </w:t>
      </w:r>
      <w:hyperlink r:id="rId21">
        <w:r>
          <w:rPr>
            <w:color w:val="0000FF"/>
            <w:u w:val="single" w:color="0000FF"/>
          </w:rPr>
          <w:t>статьи 6</w:t>
        </w:r>
      </w:hyperlink>
      <w:hyperlink r:id="rId22">
        <w:r>
          <w:t xml:space="preserve"> </w:t>
        </w:r>
      </w:hyperlink>
      <w:r>
        <w:t xml:space="preserve">Федерального закона от 27 июля 2006 г. № 152-ФЗ "О персональных данных" (Собрание законодательства Российской Федерации, 2006, № 31, ст. 3451). </w:t>
      </w:r>
    </w:p>
    <w:p w:rsidR="0072327C" w:rsidRDefault="0072327C" w:rsidP="001E35D4">
      <w:pPr>
        <w:spacing w:after="0"/>
        <w:ind w:firstLine="709"/>
      </w:pPr>
      <w:r>
        <w:rPr>
          <w:vertAlign w:val="superscript"/>
        </w:rPr>
        <w:t>*(10)</w:t>
      </w:r>
      <w:r>
        <w:t xml:space="preserve"> Часть 2 </w:t>
      </w:r>
      <w:r>
        <w:rPr>
          <w:color w:val="0000FF"/>
          <w:u w:val="single" w:color="0000FF"/>
        </w:rPr>
        <w:t>статьи 5</w:t>
      </w:r>
      <w:hyperlink r:id="rId23">
        <w:r>
          <w:rPr>
            <w:color w:val="0000FF"/>
            <w:u w:val="single" w:color="0000FF"/>
          </w:rPr>
          <w:t>3</w:t>
        </w:r>
      </w:hyperlink>
      <w:hyperlink r:id="rId24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 </w:t>
      </w:r>
    </w:p>
    <w:p w:rsidR="0072327C" w:rsidRDefault="0072327C" w:rsidP="001E35D4">
      <w:pPr>
        <w:spacing w:after="0"/>
        <w:ind w:firstLine="709"/>
      </w:pPr>
      <w:r>
        <w:t xml:space="preserve"> Приказ Министерства образования и науки Российской Федерации от 8 апреля 2014 года № 293 "Об утверждении Порядка приема на обучение по образовательным программам дошкольного образования". </w:t>
      </w:r>
    </w:p>
    <w:p w:rsidR="0072327C" w:rsidRDefault="0072327C" w:rsidP="001E35D4">
      <w:pPr>
        <w:spacing w:after="0" w:line="240" w:lineRule="auto"/>
        <w:ind w:left="0" w:firstLine="709"/>
        <w:jc w:val="left"/>
      </w:pPr>
      <w:r>
        <w:rPr>
          <w:sz w:val="22"/>
        </w:rPr>
        <w:t xml:space="preserve"> </w:t>
      </w:r>
    </w:p>
    <w:p w:rsidR="00AC6ADC" w:rsidRDefault="00AC6ADC" w:rsidP="001E35D4">
      <w:pPr>
        <w:spacing w:after="0"/>
        <w:ind w:firstLine="709"/>
      </w:pPr>
    </w:p>
    <w:p w:rsidR="001E35D4" w:rsidRDefault="001E35D4">
      <w:pPr>
        <w:spacing w:after="0"/>
        <w:ind w:firstLine="709"/>
      </w:pPr>
    </w:p>
    <w:sectPr w:rsidR="001E35D4" w:rsidSect="003B0A0F">
      <w:pgSz w:w="11906" w:h="16838"/>
      <w:pgMar w:top="1181" w:right="846" w:bottom="1189" w:left="170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CDB"/>
    <w:multiLevelType w:val="hybridMultilevel"/>
    <w:tmpl w:val="C85A9A46"/>
    <w:lvl w:ilvl="0" w:tplc="FA84424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9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2A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E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2D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8C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3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4B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3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247D"/>
    <w:rsid w:val="001E35D4"/>
    <w:rsid w:val="003B0A0F"/>
    <w:rsid w:val="0049224B"/>
    <w:rsid w:val="007137B7"/>
    <w:rsid w:val="0072327C"/>
    <w:rsid w:val="00862D9E"/>
    <w:rsid w:val="00941BB4"/>
    <w:rsid w:val="00AC6ADC"/>
    <w:rsid w:val="00E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C"/>
    <w:pPr>
      <w:spacing w:after="128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7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1E35D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5D4"/>
    <w:pPr>
      <w:widowControl w:val="0"/>
      <w:shd w:val="clear" w:color="auto" w:fill="FFFFFF"/>
      <w:spacing w:after="0" w:line="0" w:lineRule="atLeast"/>
      <w:ind w:left="0" w:firstLine="0"/>
    </w:pPr>
    <w:rPr>
      <w:b/>
      <w:bCs/>
      <w:color w:val="auto"/>
      <w:spacing w:val="8"/>
      <w:sz w:val="22"/>
      <w:lang w:eastAsia="en-US"/>
    </w:rPr>
  </w:style>
  <w:style w:type="character" w:customStyle="1" w:styleId="4">
    <w:name w:val="Основной текст (4)_"/>
    <w:basedOn w:val="a0"/>
    <w:link w:val="40"/>
    <w:rsid w:val="001E35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1E35D4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pt0pt">
    <w:name w:val="Основной текст (4) + 9 pt;Интервал 0 pt"/>
    <w:basedOn w:val="4"/>
    <w:rsid w:val="001E35D4"/>
    <w:rPr>
      <w:rFonts w:ascii="Times New Roman" w:eastAsia="Times New Roman" w:hAnsi="Times New Roman" w:cs="Times New Roman"/>
      <w:color w:val="000000"/>
      <w:spacing w:val="-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35D4"/>
    <w:pPr>
      <w:widowControl w:val="0"/>
      <w:shd w:val="clear" w:color="auto" w:fill="FFFFFF"/>
      <w:spacing w:after="0" w:line="274" w:lineRule="exact"/>
      <w:ind w:left="0" w:firstLine="0"/>
      <w:jc w:val="left"/>
    </w:pPr>
    <w:rPr>
      <w:color w:val="auto"/>
      <w:sz w:val="22"/>
      <w:lang w:eastAsia="en-US"/>
    </w:rPr>
  </w:style>
  <w:style w:type="character" w:customStyle="1" w:styleId="a6">
    <w:name w:val="Основной текст_"/>
    <w:basedOn w:val="a0"/>
    <w:link w:val="2"/>
    <w:rsid w:val="001E35D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35D4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1E35D4"/>
    <w:pPr>
      <w:widowControl w:val="0"/>
      <w:shd w:val="clear" w:color="auto" w:fill="FFFFFF"/>
      <w:spacing w:after="0" w:line="0" w:lineRule="atLeast"/>
      <w:ind w:left="0" w:firstLine="0"/>
      <w:jc w:val="left"/>
    </w:pPr>
    <w:rPr>
      <w:color w:val="auto"/>
      <w:spacing w:val="1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1E35D4"/>
    <w:pPr>
      <w:widowControl w:val="0"/>
      <w:shd w:val="clear" w:color="auto" w:fill="FFFFFF"/>
      <w:spacing w:before="60" w:after="300" w:line="0" w:lineRule="atLeast"/>
      <w:ind w:left="0" w:firstLine="0"/>
      <w:jc w:val="left"/>
    </w:pPr>
    <w:rPr>
      <w:b/>
      <w:bCs/>
      <w:color w:val="auto"/>
      <w:spacing w:val="-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546%23351/MCFRLINK?cfu=default&amp;cpid=edu" TargetMode="External"/><Relationship Id="rId13" Type="http://schemas.openxmlformats.org/officeDocument/2006/relationships/hyperlink" Target="http://resource.e-mcfr.ru/scion/citation/pit/MCFR10049741%23344/MCFRLINK?cfu=default&amp;cpid=edu" TargetMode="External"/><Relationship Id="rId18" Type="http://schemas.openxmlformats.org/officeDocument/2006/relationships/hyperlink" Target="http://resource.e-mcfr.ru/scion/citation/pit/MCFR10049752%231553/MCFRLINK?cfu=default&amp;cpid=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esource.e-mcfr.ru/scion/citation/pit/MCFR100688%23106/MCFRLINK?cfu=default&amp;cpid=edu" TargetMode="External"/><Relationship Id="rId7" Type="http://schemas.openxmlformats.org/officeDocument/2006/relationships/hyperlink" Target="http://resource.e-mcfr.ru/scion/citation/pit/MCFR100546%23351/MCFRLINK?cfu=default&amp;cpid=edu" TargetMode="External"/><Relationship Id="rId12" Type="http://schemas.openxmlformats.org/officeDocument/2006/relationships/hyperlink" Target="http://resource.e-mcfr.ru/scion/citation/pit/MCFR10049753%231852/MCFRLINK?cfu=default&amp;cpid=edu" TargetMode="External"/><Relationship Id="rId17" Type="http://schemas.openxmlformats.org/officeDocument/2006/relationships/hyperlink" Target="http://resource.e-mcfr.ru/scion/citation/pit/MCFR10049752%231553/MCFRLINK?cfu=default&amp;cpid=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ource.e-mcfr.ru/scion/citation/pit/MCFR10049753%231856/MCFRLINK?cfu=default&amp;cpid=edu" TargetMode="External"/><Relationship Id="rId20" Type="http://schemas.openxmlformats.org/officeDocument/2006/relationships/hyperlink" Target="http://resource.e-mcfr.ru/scion/citation/pit/MCFR10090710%23610/MCFRLINK?cfu=default&amp;cpid=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source.e-mcfr.ru/scion/citation/pit/MCFR10049753%231852/MCFRLINK?cfu=default&amp;cpid=edu" TargetMode="External"/><Relationship Id="rId24" Type="http://schemas.openxmlformats.org/officeDocument/2006/relationships/hyperlink" Target="http://resource.e-mcfr.ru/scion/citation/pit/MCFR10049752%231516/MCFRLINK?cfu=default&amp;cpid=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.e-mcfr.ru/scion/citation/pit/MCFR10049753%231856/MCFRLINK?cfu=default&amp;cpid=edu" TargetMode="External"/><Relationship Id="rId23" Type="http://schemas.openxmlformats.org/officeDocument/2006/relationships/hyperlink" Target="http://resource.e-mcfr.ru/scion/citation/pit/MCFR10049752%231516/MCFRLINK?cfu=default&amp;cpid=edu" TargetMode="External"/><Relationship Id="rId10" Type="http://schemas.openxmlformats.org/officeDocument/2006/relationships/hyperlink" Target="http://resource.e-mcfr.ru/scion/citation/pit/MCFR10049752%231567/MCFRLINK?cfu=default&amp;cpid=edu" TargetMode="External"/><Relationship Id="rId19" Type="http://schemas.openxmlformats.org/officeDocument/2006/relationships/hyperlink" Target="http://resource.e-mcfr.ru/scion/citation/pit/MCFR10090710%23610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49752%231567/MCFRLINK?cfu=default&amp;cpid=edu" TargetMode="External"/><Relationship Id="rId14" Type="http://schemas.openxmlformats.org/officeDocument/2006/relationships/hyperlink" Target="http://resource.e-mcfr.ru/scion/citation/pit/MCFR10049741%23344/MCFRLINK?cfu=default&amp;cpid=edu" TargetMode="External"/><Relationship Id="rId22" Type="http://schemas.openxmlformats.org/officeDocument/2006/relationships/hyperlink" Target="http://resource.e-mcfr.ru/scion/citation/pit/MCFR100688%23106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2018-02-21T07:48:00Z</cp:lastPrinted>
  <dcterms:created xsi:type="dcterms:W3CDTF">2017-10-30T10:09:00Z</dcterms:created>
  <dcterms:modified xsi:type="dcterms:W3CDTF">2020-04-30T08:46:00Z</dcterms:modified>
</cp:coreProperties>
</file>